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FE9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/>
        <w:textAlignment w:val="auto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项目基本情况：</w:t>
      </w:r>
    </w:p>
    <w:p w14:paraId="3C9C4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1.</w:t>
      </w:r>
      <w:r>
        <w:rPr>
          <w:rFonts w:hint="eastAsia" w:ascii="仿宋" w:hAnsi="仿宋" w:eastAsia="仿宋" w:cs="仿宋"/>
          <w:lang w:val="zh-CN"/>
        </w:rPr>
        <w:t>项目编号：0832-SFCX25HBA15（</w:t>
      </w:r>
      <w:r>
        <w:rPr>
          <w:rFonts w:hint="eastAsia" w:ascii="仿宋" w:hAnsi="仿宋" w:eastAsia="仿宋" w:cs="仿宋"/>
          <w:lang w:val="en-US" w:eastAsia="zh-CN"/>
        </w:rPr>
        <w:t>华师校内项目编号：</w:t>
      </w:r>
      <w:r>
        <w:rPr>
          <w:rFonts w:hint="eastAsia" w:ascii="仿宋" w:hAnsi="仿宋" w:eastAsia="仿宋" w:cs="仿宋"/>
        </w:rPr>
        <w:t>HS</w:t>
      </w:r>
      <w:r>
        <w:rPr>
          <w:rFonts w:hint="eastAsia" w:ascii="仿宋" w:hAnsi="仿宋" w:eastAsia="仿宋" w:cs="仿宋"/>
          <w:lang w:val="en-US" w:eastAsia="zh-CN"/>
        </w:rPr>
        <w:t>AWT01-20250320）</w:t>
      </w:r>
    </w:p>
    <w:p w14:paraId="0A1EE8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项目名称：</w:t>
      </w:r>
      <w:r>
        <w:rPr>
          <w:rFonts w:hint="eastAsia" w:ascii="仿宋" w:hAnsi="仿宋" w:eastAsia="仿宋" w:cs="仿宋"/>
          <w:lang w:eastAsia="zh-CN"/>
        </w:rPr>
        <w:t>华师附小智慧班牌采购项目</w:t>
      </w:r>
    </w:p>
    <w:p w14:paraId="71055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3.</w:t>
      </w:r>
      <w:r>
        <w:rPr>
          <w:rFonts w:hint="eastAsia" w:ascii="仿宋" w:hAnsi="仿宋" w:eastAsia="仿宋" w:cs="仿宋"/>
        </w:rPr>
        <w:t>采购方式：公开招标</w:t>
      </w:r>
    </w:p>
    <w:p w14:paraId="1816A1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4.</w:t>
      </w:r>
      <w:r>
        <w:rPr>
          <w:rFonts w:hint="eastAsia" w:ascii="仿宋" w:hAnsi="仿宋" w:eastAsia="仿宋" w:cs="仿宋"/>
        </w:rPr>
        <w:t>预算金额：</w:t>
      </w:r>
      <w:r>
        <w:rPr>
          <w:rFonts w:hint="eastAsia" w:ascii="仿宋" w:hAnsi="仿宋" w:eastAsia="仿宋" w:cs="仿宋"/>
          <w:lang w:val="en-US" w:eastAsia="zh-CN"/>
        </w:rPr>
        <w:t>78万元</w:t>
      </w:r>
    </w:p>
    <w:p w14:paraId="59383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5.</w:t>
      </w:r>
      <w:r>
        <w:rPr>
          <w:rFonts w:hint="eastAsia" w:ascii="仿宋" w:hAnsi="仿宋" w:eastAsia="仿宋" w:cs="仿宋"/>
        </w:rPr>
        <w:t>最高限价：</w:t>
      </w:r>
      <w:r>
        <w:rPr>
          <w:rFonts w:hint="eastAsia" w:ascii="仿宋" w:hAnsi="仿宋" w:eastAsia="仿宋" w:cs="仿宋"/>
          <w:lang w:val="en-US" w:eastAsia="zh-CN"/>
        </w:rPr>
        <w:t>78万元</w:t>
      </w:r>
      <w:r>
        <w:rPr>
          <w:rFonts w:hint="eastAsia" w:ascii="仿宋" w:hAnsi="仿宋" w:eastAsia="仿宋" w:cs="仿宋"/>
        </w:rPr>
        <w:t>，投标人报价不得超过该项目预算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单价限价详见采</w:t>
      </w:r>
    </w:p>
    <w:p w14:paraId="03A8D0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购文件第三章</w:t>
      </w:r>
      <w:r>
        <w:rPr>
          <w:rFonts w:hint="eastAsia" w:ascii="仿宋" w:hAnsi="仿宋" w:eastAsia="仿宋" w:cs="仿宋"/>
        </w:rPr>
        <w:t>，否则按无效投标处理。</w:t>
      </w:r>
    </w:p>
    <w:p w14:paraId="1D9ECB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6.</w:t>
      </w:r>
      <w:r>
        <w:rPr>
          <w:rFonts w:hint="eastAsia" w:ascii="仿宋" w:hAnsi="仿宋" w:eastAsia="仿宋" w:cs="仿宋"/>
        </w:rPr>
        <w:t>采购清单如下：</w:t>
      </w:r>
    </w:p>
    <w:tbl>
      <w:tblPr>
        <w:tblStyle w:val="6"/>
        <w:tblW w:w="8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50"/>
        <w:gridCol w:w="2012"/>
        <w:gridCol w:w="988"/>
        <w:gridCol w:w="805"/>
        <w:gridCol w:w="1278"/>
        <w:gridCol w:w="1497"/>
      </w:tblGrid>
      <w:tr w14:paraId="3723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9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63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货物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EE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AB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1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73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是否要求进口产品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F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是否为核心产品</w:t>
            </w:r>
          </w:p>
        </w:tc>
      </w:tr>
      <w:tr w14:paraId="0BD1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3E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81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智慧班牌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47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智慧班牌（横屏）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8B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1E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9E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8E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</w:t>
            </w:r>
          </w:p>
        </w:tc>
      </w:tr>
      <w:tr w14:paraId="7045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EA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CD8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40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智慧班牌（竖屏）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08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BA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59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AD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</w:t>
            </w:r>
          </w:p>
        </w:tc>
      </w:tr>
      <w:tr w14:paraId="6E56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D4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CDA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9D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班牌云服务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3F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BC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6B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5B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否</w:t>
            </w:r>
          </w:p>
        </w:tc>
      </w:tr>
    </w:tbl>
    <w:p w14:paraId="0BBEDF9B">
      <w:pPr>
        <w:keepNext w:val="0"/>
        <w:keepLines w:val="0"/>
        <w:pageBreakBefore w:val="0"/>
        <w:widowControl/>
        <w:numPr>
          <w:ilvl w:val="1"/>
          <w:numId w:val="0"/>
        </w:numPr>
        <w:tabs>
          <w:tab w:val="center" w:pos="740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Chars="100"/>
        <w:textAlignment w:val="baseline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交货期：合同签订后30个日历日内完成货物交付、根据现场环境进行安装、调试运行，交付使用。</w:t>
      </w:r>
    </w:p>
    <w:p w14:paraId="53699B6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Chars="1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质保期：所有产品自验收合格之日36个月。</w:t>
      </w:r>
    </w:p>
    <w:p w14:paraId="17B61B3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Chars="100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本项目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不接受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联合体投标。</w:t>
      </w:r>
    </w:p>
    <w:p w14:paraId="07C2FE69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6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D7D2E60"/>
    <w:rsid w:val="1FBC7B89"/>
    <w:rsid w:val="222A4927"/>
    <w:rsid w:val="2D272359"/>
    <w:rsid w:val="2D4515D2"/>
    <w:rsid w:val="44316AE5"/>
    <w:rsid w:val="4A8E372C"/>
    <w:rsid w:val="50A30B81"/>
    <w:rsid w:val="51D11D57"/>
    <w:rsid w:val="5DC52F68"/>
    <w:rsid w:val="5FEC670D"/>
    <w:rsid w:val="62D22794"/>
    <w:rsid w:val="64097B76"/>
    <w:rsid w:val="71AB249B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5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left="720"/>
      <w:contextualSpacing/>
    </w:pPr>
  </w:style>
  <w:style w:type="table" w:customStyle="1" w:styleId="10">
    <w:name w:val="网格型8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816</Words>
  <Characters>888</Characters>
  <Lines>0</Lines>
  <Paragraphs>0</Paragraphs>
  <TotalTime>2</TotalTime>
  <ScaleCrop>false</ScaleCrop>
  <LinksUpToDate>false</LinksUpToDate>
  <CharactersWithSpaces>1293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2025-11-05T07:20:58Z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